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BCE1" w14:textId="7472BC73" w:rsidR="00B64A8D" w:rsidRPr="00126E10" w:rsidRDefault="00626BCA" w:rsidP="00B64A8D">
      <w:pPr>
        <w:pStyle w:val="Odstavecseseznamem"/>
        <w:numPr>
          <w:ilvl w:val="0"/>
          <w:numId w:val="8"/>
        </w:numPr>
        <w:spacing w:after="120"/>
        <w:ind w:left="142" w:hanging="426"/>
        <w:rPr>
          <w:b/>
          <w:u w:val="single"/>
        </w:rPr>
      </w:pPr>
      <w:r>
        <w:rPr>
          <w:b/>
          <w:u w:val="single"/>
        </w:rPr>
        <w:t>Vyhodnocení ú</w:t>
      </w:r>
      <w:r w:rsidR="00B64A8D" w:rsidRPr="00126E10">
        <w:rPr>
          <w:b/>
          <w:u w:val="single"/>
        </w:rPr>
        <w:t>kol</w:t>
      </w:r>
      <w:r>
        <w:rPr>
          <w:b/>
          <w:u w:val="single"/>
        </w:rPr>
        <w:t>ů</w:t>
      </w:r>
      <w:r w:rsidR="00B64A8D" w:rsidRPr="00126E10">
        <w:rPr>
          <w:b/>
          <w:u w:val="single"/>
        </w:rPr>
        <w:t xml:space="preserve"> pro statutární zástupce společnosti ÚJV Řež, a.s. (ÚJV) </w:t>
      </w:r>
      <w:r>
        <w:rPr>
          <w:b/>
          <w:u w:val="single"/>
        </w:rPr>
        <w:t xml:space="preserve">za </w:t>
      </w:r>
      <w:r w:rsidR="00B64A8D" w:rsidRPr="00126E10">
        <w:rPr>
          <w:b/>
          <w:u w:val="single"/>
        </w:rPr>
        <w:t>rok 202</w:t>
      </w:r>
      <w:r w:rsidR="00B64A8D">
        <w:rPr>
          <w:b/>
          <w:u w:val="single"/>
        </w:rPr>
        <w:t>5</w:t>
      </w:r>
    </w:p>
    <w:p w14:paraId="0093E719" w14:textId="77777777" w:rsidR="00B64A8D" w:rsidRPr="00126E10" w:rsidRDefault="00B64A8D" w:rsidP="00B64A8D">
      <w:pPr>
        <w:pStyle w:val="Odstavecseseznamem"/>
        <w:spacing w:after="120"/>
        <w:ind w:left="142"/>
        <w:rPr>
          <w:b/>
          <w:u w:val="single"/>
        </w:rPr>
      </w:pPr>
    </w:p>
    <w:p w14:paraId="45155803" w14:textId="242F110D" w:rsidR="00B64A8D" w:rsidRPr="00126E10" w:rsidRDefault="00B64A8D" w:rsidP="00B64A8D">
      <w:pPr>
        <w:pStyle w:val="Odstavecseseznamem"/>
        <w:spacing w:after="120"/>
        <w:ind w:left="142"/>
        <w:rPr>
          <w:b/>
        </w:rPr>
      </w:pPr>
      <w:r w:rsidRPr="00B64A8D">
        <w:rPr>
          <w:b/>
        </w:rPr>
        <w:t>Ing. M</w:t>
      </w:r>
      <w:r>
        <w:rPr>
          <w:b/>
        </w:rPr>
        <w:t>artin</w:t>
      </w:r>
      <w:r w:rsidRPr="00B64A8D">
        <w:rPr>
          <w:b/>
        </w:rPr>
        <w:t xml:space="preserve"> R</w:t>
      </w:r>
      <w:r>
        <w:rPr>
          <w:b/>
        </w:rPr>
        <w:t>uščák</w:t>
      </w:r>
      <w:r w:rsidRPr="00B64A8D">
        <w:rPr>
          <w:b/>
        </w:rPr>
        <w:t>, CSc., MBA</w:t>
      </w:r>
      <w:r w:rsidRPr="00126E10">
        <w:rPr>
          <w:b/>
        </w:rPr>
        <w:t>– předseda představenstva</w:t>
      </w:r>
      <w:r w:rsidR="00626BCA">
        <w:rPr>
          <w:b/>
        </w:rPr>
        <w:t>, hodnocené období 01.01. – 31.12.2025</w:t>
      </w:r>
    </w:p>
    <w:p w14:paraId="5EDE5231" w14:textId="64CED390" w:rsidR="00B64A8D" w:rsidRPr="00626BCA" w:rsidRDefault="00B64A8D" w:rsidP="00626BCA">
      <w:pPr>
        <w:pStyle w:val="Odstavecseseznamem"/>
        <w:spacing w:after="120"/>
        <w:ind w:left="142"/>
        <w:rPr>
          <w:b/>
        </w:rPr>
      </w:pPr>
      <w:r w:rsidRPr="00126E10">
        <w:rPr>
          <w:b/>
        </w:rPr>
        <w:t xml:space="preserve">Ing. </w:t>
      </w:r>
      <w:r>
        <w:rPr>
          <w:b/>
        </w:rPr>
        <w:t>Petr Mach</w:t>
      </w:r>
      <w:r w:rsidRPr="00126E10">
        <w:rPr>
          <w:b/>
        </w:rPr>
        <w:t xml:space="preserve"> – člen představenstva</w:t>
      </w:r>
      <w:r w:rsidR="00626BCA">
        <w:rPr>
          <w:b/>
        </w:rPr>
        <w:t>, hodnocené období 01.01. – 31.12.2025</w:t>
      </w:r>
    </w:p>
    <w:p w14:paraId="065BE874" w14:textId="77777777" w:rsidR="00626BCA" w:rsidRPr="00126E10" w:rsidRDefault="00B64A8D" w:rsidP="00626BCA">
      <w:pPr>
        <w:pStyle w:val="Odstavecseseznamem"/>
        <w:spacing w:after="120"/>
        <w:ind w:left="142"/>
        <w:rPr>
          <w:b/>
        </w:rPr>
      </w:pPr>
      <w:r w:rsidRPr="00126E10">
        <w:rPr>
          <w:b/>
        </w:rPr>
        <w:t>Ing. Patrik Špátzal, MBA, - člen představenstva</w:t>
      </w:r>
      <w:r w:rsidR="00626BCA">
        <w:rPr>
          <w:b/>
        </w:rPr>
        <w:t>, hodnocené období 01.01. – 31.12.2025</w:t>
      </w:r>
    </w:p>
    <w:p w14:paraId="3F35649A" w14:textId="2BBC8A3B" w:rsidR="00B64A8D" w:rsidRPr="00626BCA" w:rsidRDefault="00B64A8D" w:rsidP="00626BCA">
      <w:pPr>
        <w:pStyle w:val="Odstavecseseznamem"/>
        <w:spacing w:after="120"/>
        <w:ind w:left="142"/>
        <w:rPr>
          <w:b/>
        </w:rPr>
      </w:pPr>
      <w:r w:rsidRPr="00126E10">
        <w:rPr>
          <w:b/>
        </w:rPr>
        <w:t>Ing. Tomáš Novotný – člen představenstva</w:t>
      </w:r>
      <w:r w:rsidR="00626BCA">
        <w:rPr>
          <w:b/>
        </w:rPr>
        <w:t>, hodnocené období 01.01. – 31.12.2025</w:t>
      </w:r>
    </w:p>
    <w:p w14:paraId="4FA1BA1D" w14:textId="33E47059" w:rsidR="00A230E0" w:rsidRPr="00626BCA" w:rsidRDefault="00A230E0" w:rsidP="00626BCA">
      <w:pPr>
        <w:pStyle w:val="Odstavecseseznamem"/>
        <w:spacing w:after="120"/>
        <w:ind w:left="142"/>
        <w:rPr>
          <w:b/>
        </w:rPr>
      </w:pPr>
      <w:r>
        <w:rPr>
          <w:b/>
        </w:rPr>
        <w:t>Ing. Jan Wandrol – člen představenstva</w:t>
      </w:r>
      <w:r w:rsidR="00626BCA">
        <w:rPr>
          <w:b/>
        </w:rPr>
        <w:t>, hodnocené období 01.01. – 31.12.2025</w:t>
      </w:r>
    </w:p>
    <w:p w14:paraId="1F8D0D0C" w14:textId="28F6AB1C" w:rsidR="00B64A8D" w:rsidRDefault="00B64A8D" w:rsidP="00B64A8D">
      <w:pPr>
        <w:pStyle w:val="Odstavecseseznamem"/>
        <w:spacing w:after="120"/>
        <w:ind w:left="142"/>
        <w:rPr>
          <w:bCs/>
        </w:rPr>
      </w:pPr>
      <w:r w:rsidRPr="00126E10">
        <w:rPr>
          <w:bCs/>
        </w:rPr>
        <w:t>(všichni shodné úkoly i váhy)</w:t>
      </w:r>
    </w:p>
    <w:p w14:paraId="51D8306F" w14:textId="77777777" w:rsidR="00B64A8D" w:rsidRPr="00B64A8D" w:rsidRDefault="00B64A8D" w:rsidP="00B64A8D">
      <w:pPr>
        <w:pStyle w:val="Odstavecseseznamem"/>
        <w:spacing w:after="120"/>
        <w:ind w:left="142"/>
        <w:rPr>
          <w:bCs/>
        </w:rPr>
      </w:pPr>
    </w:p>
    <w:tbl>
      <w:tblPr>
        <w:tblW w:w="151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969"/>
        <w:gridCol w:w="3969"/>
        <w:gridCol w:w="993"/>
        <w:gridCol w:w="1134"/>
        <w:gridCol w:w="1134"/>
        <w:gridCol w:w="992"/>
        <w:gridCol w:w="1275"/>
      </w:tblGrid>
      <w:tr w:rsidR="00626BCA" w:rsidRPr="00A93A8D" w14:paraId="2E80D6B0" w14:textId="0D690946" w:rsidTr="00626BCA">
        <w:trPr>
          <w:cantSplit/>
          <w:trHeight w:val="64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3A3D56" w14:textId="77777777" w:rsidR="00626BCA" w:rsidRPr="00A93A8D" w:rsidRDefault="00626BCA" w:rsidP="00CF0E7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A93A8D">
              <w:rPr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4FB3A8" w14:textId="77777777" w:rsidR="00626BCA" w:rsidRPr="00A93A8D" w:rsidRDefault="00626BCA" w:rsidP="00CF0E7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A93A8D">
              <w:rPr>
                <w:b/>
                <w:bCs/>
                <w:sz w:val="18"/>
                <w:szCs w:val="18"/>
              </w:rPr>
              <w:t>Primární nositel úkolu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E685A9" w14:textId="77777777" w:rsidR="00626BCA" w:rsidRPr="00A93A8D" w:rsidRDefault="00626BCA" w:rsidP="00CF0E7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A93A8D">
              <w:rPr>
                <w:b/>
                <w:bCs/>
                <w:sz w:val="18"/>
                <w:szCs w:val="18"/>
              </w:rPr>
              <w:t>Úkol / cíl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277F0" w14:textId="77777777" w:rsidR="00626BCA" w:rsidRPr="00A93A8D" w:rsidRDefault="00626BCA" w:rsidP="00CF0E7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A93A8D">
              <w:rPr>
                <w:b/>
                <w:bCs/>
                <w:sz w:val="18"/>
                <w:szCs w:val="18"/>
              </w:rPr>
              <w:t>Kritérium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02056" w14:textId="77777777" w:rsidR="00626BCA" w:rsidRPr="00A93A8D" w:rsidRDefault="00626BCA" w:rsidP="00CF0E74">
            <w:pPr>
              <w:spacing w:before="120" w:after="120"/>
              <w:ind w:left="57"/>
              <w:jc w:val="center"/>
              <w:rPr>
                <w:b/>
                <w:bCs/>
                <w:sz w:val="18"/>
                <w:szCs w:val="18"/>
              </w:rPr>
            </w:pPr>
            <w:r w:rsidRPr="00A93A8D">
              <w:rPr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845372B" w14:textId="77777777" w:rsidR="00626BCA" w:rsidRPr="00A93A8D" w:rsidRDefault="00626BCA" w:rsidP="00CF0E74">
            <w:pPr>
              <w:spacing w:before="120" w:after="120"/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A93A8D">
              <w:rPr>
                <w:b/>
                <w:bCs/>
                <w:sz w:val="18"/>
                <w:szCs w:val="18"/>
              </w:rPr>
              <w:t>Hodnota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26241BE" w14:textId="77777777" w:rsidR="00626BCA" w:rsidRPr="00A93A8D" w:rsidRDefault="00626BCA" w:rsidP="00CF0E7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A93A8D">
              <w:rPr>
                <w:b/>
                <w:bCs/>
                <w:sz w:val="18"/>
                <w:szCs w:val="18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6DD54C5" w14:textId="5BE55725" w:rsidR="00626BCA" w:rsidRPr="00A93A8D" w:rsidRDefault="00626BCA" w:rsidP="00CF0E7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Váha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1956E91" w14:textId="784765A2" w:rsidR="00626BCA" w:rsidRDefault="00626BCA" w:rsidP="00CF0E74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Vyhodnocení</w:t>
            </w:r>
          </w:p>
        </w:tc>
      </w:tr>
      <w:tr w:rsidR="00626BCA" w:rsidRPr="00A93A8D" w14:paraId="4607A16B" w14:textId="2CBF63A1" w:rsidTr="007110A5">
        <w:trPr>
          <w:cantSplit/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EE6A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0F22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ÚJV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800A" w14:textId="77777777" w:rsidR="00626BCA" w:rsidRPr="00694A0D" w:rsidRDefault="00626BCA" w:rsidP="00626BC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Maximalizovat tvorbu provozního cash </w:t>
            </w:r>
            <w:proofErr w:type="spellStart"/>
            <w:r>
              <w:rPr>
                <w:sz w:val="18"/>
                <w:szCs w:val="18"/>
              </w:rPr>
              <w:t>flow</w:t>
            </w:r>
            <w:proofErr w:type="spellEnd"/>
            <w:r>
              <w:rPr>
                <w:sz w:val="18"/>
                <w:szCs w:val="18"/>
              </w:rPr>
              <w:t xml:space="preserve"> segmentu VÝROBA – Jaderné zdroje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D0EF" w14:textId="77777777" w:rsidR="00626BCA" w:rsidRPr="00694A0D" w:rsidRDefault="00626BCA" w:rsidP="00626BCA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 xml:space="preserve">EBITDA </w:t>
            </w:r>
            <w:r w:rsidRPr="00694A0D">
              <w:rPr>
                <w:sz w:val="18"/>
                <w:szCs w:val="18"/>
                <w:vertAlign w:val="superscript"/>
              </w:rPr>
              <w:t>1)</w:t>
            </w:r>
            <w:r w:rsidRPr="00694A0D">
              <w:rPr>
                <w:sz w:val="18"/>
                <w:szCs w:val="18"/>
              </w:rPr>
              <w:t xml:space="preserve"> společnosti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175F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mil.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B7A58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≥ 1</w:t>
            </w:r>
            <w:r>
              <w:rPr>
                <w:sz w:val="18"/>
                <w:szCs w:val="18"/>
              </w:rPr>
              <w:t>80,2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4BD9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FB7" w14:textId="7C5782EC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EBF" w14:textId="02E1EA95" w:rsidR="00626BCA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186B5CEC" w14:textId="3D371543" w:rsidTr="007110A5">
        <w:trPr>
          <w:cantSplit/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5AB1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C0373" w14:textId="77777777" w:rsidR="00626BCA" w:rsidRPr="00B64A8D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B64A8D">
              <w:rPr>
                <w:sz w:val="18"/>
                <w:szCs w:val="18"/>
                <w:lang w:eastAsia="en-US"/>
              </w:rPr>
              <w:t>ŘDJE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A3898D" w14:textId="77777777" w:rsidR="00626BCA" w:rsidRPr="00B64A8D" w:rsidRDefault="00626BCA" w:rsidP="00626BC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sz w:val="18"/>
                <w:szCs w:val="18"/>
              </w:rPr>
            </w:pPr>
            <w:r w:rsidRPr="00B64A8D">
              <w:rPr>
                <w:sz w:val="18"/>
                <w:szCs w:val="18"/>
              </w:rPr>
              <w:t>Maximalizovat příspěvek DJE do hodnoty SKČ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9714" w14:textId="77777777" w:rsidR="00626BCA" w:rsidRPr="00B64A8D" w:rsidRDefault="00626BCA" w:rsidP="00626BCA">
            <w:pPr>
              <w:spacing w:before="120" w:after="120"/>
              <w:rPr>
                <w:sz w:val="18"/>
                <w:szCs w:val="18"/>
              </w:rPr>
            </w:pPr>
            <w:r w:rsidRPr="00B64A8D">
              <w:rPr>
                <w:sz w:val="18"/>
                <w:szCs w:val="18"/>
              </w:rPr>
              <w:t>Opatření snižující negativní dopady inflace na budoucí výdaje divize a společnosti ve věcném nebo finančním řízení ŘDJE identifikována, zrealizována a promítnuta do PP 2026–2030</w:t>
            </w:r>
            <w:r w:rsidRPr="00B64A8D">
              <w:rPr>
                <w:sz w:val="18"/>
                <w:szCs w:val="18"/>
                <w:vertAlign w:val="superscript"/>
              </w:rPr>
              <w:t xml:space="preserve"> </w:t>
            </w:r>
            <w:r w:rsidRPr="00B64A8D">
              <w:rPr>
                <w:sz w:val="18"/>
                <w:szCs w:val="18"/>
                <w:shd w:val="clear" w:color="auto" w:fill="FFFFFF" w:themeFill="background1"/>
                <w:vertAlign w:val="superscript"/>
                <w:lang w:eastAsia="en-US"/>
              </w:rPr>
              <w:t>2</w:t>
            </w:r>
            <w:r w:rsidRPr="00B64A8D">
              <w:rPr>
                <w:sz w:val="18"/>
                <w:szCs w:val="18"/>
                <w:vertAlign w:val="superscript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9E39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ano/ne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2E73E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1D01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3BF" w14:textId="12EF6919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6F2" w14:textId="2FF0FA78" w:rsidR="00626BCA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4D7C6630" w14:textId="3BDADFF5" w:rsidTr="007110A5">
        <w:trPr>
          <w:cantSplit/>
          <w:trHeight w:val="69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8DFE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40D3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ÚJV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69E" w14:textId="77777777" w:rsidR="00626BCA" w:rsidRPr="002E1CF1" w:rsidRDefault="00626BCA" w:rsidP="00626BCA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sz w:val="18"/>
                <w:szCs w:val="18"/>
              </w:rPr>
            </w:pPr>
            <w:r w:rsidRPr="002E1CF1">
              <w:rPr>
                <w:sz w:val="18"/>
                <w:szCs w:val="18"/>
              </w:rPr>
              <w:t>Podpora projektů NJZ a RR SMR zajištěním potřebných lidských kapacit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0E14" w14:textId="77777777" w:rsidR="00626BCA" w:rsidRPr="002E1CF1" w:rsidRDefault="00626BCA" w:rsidP="00626BCA">
            <w:pPr>
              <w:spacing w:before="120" w:after="120"/>
              <w:rPr>
                <w:sz w:val="18"/>
                <w:szCs w:val="18"/>
              </w:rPr>
            </w:pPr>
            <w:r w:rsidRPr="002E1CF1">
              <w:rPr>
                <w:sz w:val="18"/>
                <w:szCs w:val="18"/>
              </w:rPr>
              <w:t>Splnění plánu náboru podle rozpočtu náboru zasmluvněného s 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F793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ano/ne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B81DD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F5B9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A7A0" w14:textId="16907E7C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CC4" w14:textId="4AC5AB1B" w:rsidR="00626BCA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29A2A027" w14:textId="4A953EF9" w:rsidTr="007110A5">
        <w:trPr>
          <w:cantSplit/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312E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08136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ÚJV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E160" w14:textId="77777777" w:rsidR="00626BCA" w:rsidRPr="00694A0D" w:rsidRDefault="00626BCA" w:rsidP="00626BCA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 xml:space="preserve">Pokračovat v supervizi významných projektů v CVŘ </w:t>
            </w:r>
            <w:r>
              <w:rPr>
                <w:sz w:val="18"/>
                <w:szCs w:val="18"/>
              </w:rPr>
              <w:t>(</w:t>
            </w:r>
            <w:r w:rsidRPr="00694A0D">
              <w:rPr>
                <w:sz w:val="18"/>
                <w:szCs w:val="18"/>
              </w:rPr>
              <w:t>JHR)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DEE4" w14:textId="77777777" w:rsidR="00626BCA" w:rsidRPr="008436B3" w:rsidRDefault="00626BCA" w:rsidP="00626BCA">
            <w:pPr>
              <w:spacing w:before="120" w:after="120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Dodržen harmonogram CEA a nepřekročen rozpočet roku 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A174" w14:textId="7777777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ano/ne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4A3B2" w14:textId="7777777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EB95" w14:textId="7777777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8436B3">
              <w:rPr>
                <w:sz w:val="18"/>
                <w:szCs w:val="18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E2D" w14:textId="36BC8119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10 %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B324" w14:textId="1C420FAA" w:rsidR="00626BCA" w:rsidRPr="008436B3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69EC158E" w14:textId="6EEE605D" w:rsidTr="007110A5">
        <w:trPr>
          <w:cantSplit/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B6A8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379A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ÚJV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7EA5" w14:textId="2234C181" w:rsidR="00626BCA" w:rsidRPr="00694A0D" w:rsidRDefault="00626BCA" w:rsidP="00626BCA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Zajistit pozitivní trend k plnění dlouhodobých hodnot ukazatelů stavu bezpečnosti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7402" w14:textId="77777777" w:rsidR="00626BCA" w:rsidRPr="008436B3" w:rsidRDefault="00626BCA" w:rsidP="00626BCA">
            <w:pPr>
              <w:spacing w:before="120" w:after="120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Kritéria pro rok 2025 splněna</w:t>
            </w:r>
            <w:r w:rsidRPr="008436B3">
              <w:rPr>
                <w:sz w:val="18"/>
                <w:szCs w:val="18"/>
              </w:rPr>
              <w:br/>
              <w:t>(viz příloha č. 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3DAE" w14:textId="7777777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ano/ne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20498" w14:textId="7777777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0087" w14:textId="7777777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8436B3">
              <w:rPr>
                <w:sz w:val="18"/>
                <w:szCs w:val="18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C64" w14:textId="3528BD16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10 %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CC64" w14:textId="2D5FB2F8" w:rsidR="00626BCA" w:rsidRPr="008436B3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41E122FE" w14:textId="28F4F4DE" w:rsidTr="007110A5">
        <w:trPr>
          <w:cantSplit/>
          <w:trHeight w:val="9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D29D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8556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</w:rPr>
            </w:pPr>
            <w:r w:rsidRPr="00694A0D">
              <w:rPr>
                <w:sz w:val="18"/>
                <w:szCs w:val="18"/>
                <w:lang w:eastAsia="en-US"/>
              </w:rPr>
              <w:t>ÚJV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9C63" w14:textId="77777777" w:rsidR="00626BCA" w:rsidRPr="00694A0D" w:rsidRDefault="00626BCA" w:rsidP="00626BCA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Zajistit pozitivní trend k plnění dlouhodobých hodnot ukazatelů stavu kvality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73B5" w14:textId="4F970D3F" w:rsidR="00626BCA" w:rsidRPr="008436B3" w:rsidRDefault="00626BCA" w:rsidP="00626BCA">
            <w:pPr>
              <w:pStyle w:val="Odstavecseseznamem"/>
              <w:numPr>
                <w:ilvl w:val="0"/>
                <w:numId w:val="12"/>
              </w:numPr>
              <w:spacing w:before="120" w:after="120"/>
              <w:ind w:left="437" w:hanging="397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Na základě výsledků pravidelného hodnocení dodavatelů zajistit pozitivní trend plnění hodnot ukazatelů kvality.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667" w14:textId="5CF0310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FE6A7B" w14:textId="7777777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 xml:space="preserve">Odstupňované hodnocení </w:t>
            </w:r>
            <w:r w:rsidRPr="008436B3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BB17" w14:textId="7777777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31.12.2025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264008" w14:textId="501FA53C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15 %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62A8A3" w14:textId="4B618F23" w:rsidR="00626BCA" w:rsidRPr="008436B3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02348249" w14:textId="5BEC53B3" w:rsidTr="007110A5">
        <w:trPr>
          <w:cantSplit/>
          <w:trHeight w:val="9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BB9C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3BB8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D8D6" w14:textId="77777777" w:rsidR="00626BCA" w:rsidRPr="00694A0D" w:rsidRDefault="00626BCA" w:rsidP="00626BC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5F28" w14:textId="75C4AC19" w:rsidR="00626BCA" w:rsidRPr="008436B3" w:rsidRDefault="00626BCA" w:rsidP="00626BCA">
            <w:pPr>
              <w:pStyle w:val="Odstavecseseznamem"/>
              <w:numPr>
                <w:ilvl w:val="0"/>
                <w:numId w:val="12"/>
              </w:numPr>
              <w:spacing w:before="120" w:after="120"/>
              <w:ind w:left="437" w:hanging="397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Získání certifikace ze zákaznického auditu DJE na standardní 2 roky a realizace NO z předchozího auditu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846E" w14:textId="37913F48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ano/ne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A5664" w14:textId="5A358D23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F96A" w14:textId="53746BB4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31.12.2025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5577" w14:textId="77777777" w:rsidR="00626BCA" w:rsidRPr="008436B3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5BE" w14:textId="78BD10A5" w:rsidR="00626BCA" w:rsidRPr="008436B3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1F817F1A" w14:textId="6F3B9A16" w:rsidTr="007110A5">
        <w:trPr>
          <w:cantSplit/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489B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shd w:val="clear" w:color="auto" w:fill="F2DBDB" w:themeFill="accent2" w:themeFillTint="33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672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</w:rPr>
            </w:pPr>
            <w:r w:rsidRPr="00694A0D">
              <w:rPr>
                <w:sz w:val="18"/>
                <w:szCs w:val="18"/>
                <w:lang w:eastAsia="en-US"/>
              </w:rPr>
              <w:t>ÚJV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E34C" w14:textId="77777777" w:rsidR="00626BCA" w:rsidRPr="008436B3" w:rsidRDefault="00626BCA" w:rsidP="00626BCA">
            <w:pPr>
              <w:spacing w:before="120" w:after="120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 xml:space="preserve">Maximalizovat tvorbu provozního cash </w:t>
            </w:r>
            <w:proofErr w:type="spellStart"/>
            <w:r w:rsidRPr="008436B3">
              <w:rPr>
                <w:sz w:val="18"/>
                <w:szCs w:val="18"/>
              </w:rPr>
              <w:t>flow</w:t>
            </w:r>
            <w:proofErr w:type="spellEnd"/>
            <w:r w:rsidRPr="008436B3">
              <w:rPr>
                <w:sz w:val="18"/>
                <w:szCs w:val="18"/>
              </w:rPr>
              <w:t xml:space="preserve"> segmentu VÝROBA – Jaderné zdroje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9EA4" w14:textId="77777777" w:rsidR="00626BCA" w:rsidRPr="00694A0D" w:rsidRDefault="00626BCA" w:rsidP="00626BCA">
            <w:pPr>
              <w:spacing w:before="120" w:after="120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 xml:space="preserve">Hrubá marže/Stálé provozní náklady </w:t>
            </w:r>
            <w:r w:rsidRPr="00694A0D">
              <w:rPr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F715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BC40F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≥ 10</w:t>
            </w:r>
            <w:r>
              <w:rPr>
                <w:sz w:val="18"/>
                <w:szCs w:val="18"/>
              </w:rPr>
              <w:t>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4EB6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7196" w14:textId="360F1BD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2372" w14:textId="08348F78" w:rsidR="00626BCA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6E60E079" w14:textId="13C3A428" w:rsidTr="007110A5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B9E6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81E5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</w:rPr>
            </w:pPr>
            <w:r w:rsidRPr="00694A0D">
              <w:rPr>
                <w:sz w:val="18"/>
                <w:szCs w:val="18"/>
                <w:lang w:eastAsia="en-US"/>
              </w:rPr>
              <w:t>ÚJV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B725" w14:textId="77777777" w:rsidR="00626BCA" w:rsidRPr="008436B3" w:rsidRDefault="00626BCA" w:rsidP="00626BCA">
            <w:pPr>
              <w:spacing w:before="120" w:after="120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Optimalizovat investice do energetických aktiv 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03CB" w14:textId="77777777" w:rsidR="00626BCA" w:rsidRPr="00694A0D" w:rsidRDefault="00626BCA" w:rsidP="00626BCA">
            <w:pPr>
              <w:pStyle w:val="Odstavecseseznamem"/>
              <w:numPr>
                <w:ilvl w:val="0"/>
                <w:numId w:val="11"/>
              </w:numPr>
              <w:spacing w:before="120" w:after="120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Nepřekročení RR CAPEX 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7E9A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mil.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3BD86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≤ 2</w:t>
            </w:r>
            <w:r>
              <w:rPr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A6E2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0FC3C" w14:textId="26685DB6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D60E8" w14:textId="63709614" w:rsidR="00626BCA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0E38A383" w14:textId="0BFB7DF9" w:rsidTr="007110A5">
        <w:trPr>
          <w:cantSplit/>
          <w:trHeight w:val="2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4880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</w:rPr>
              <w:t>9.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29E5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</w:rPr>
              <w:t>ÚJV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33EF" w14:textId="77777777" w:rsidR="00626BCA" w:rsidRPr="008436B3" w:rsidRDefault="00626BCA" w:rsidP="00626BCA">
            <w:pPr>
              <w:spacing w:before="120" w:after="120"/>
              <w:rPr>
                <w:sz w:val="18"/>
                <w:szCs w:val="18"/>
              </w:rPr>
            </w:pPr>
            <w:r w:rsidRPr="008436B3">
              <w:rPr>
                <w:sz w:val="18"/>
                <w:szCs w:val="18"/>
              </w:rPr>
              <w:t>Rozvíjet Skupinu ČEZ odpovědně a udržitelně v souladu s principy ESG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4CDC" w14:textId="77777777" w:rsidR="00626BCA" w:rsidRPr="00694A0D" w:rsidRDefault="00626BCA" w:rsidP="00626BCA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465" w:hanging="425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Ratingové hodnocení ESG ČEZ v souladu s ambicemi VIZE 2030 </w:t>
            </w:r>
            <w:r w:rsidRPr="006624AB">
              <w:rPr>
                <w:rFonts w:eastAsiaTheme="minorHAnsi"/>
                <w:sz w:val="18"/>
                <w:szCs w:val="18"/>
                <w:lang w:eastAsia="en-US"/>
              </w:rPr>
              <w:t xml:space="preserve">(úroveň globálního percentilu CSR HUB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≥</w:t>
            </w:r>
            <w:r w:rsidRPr="006624AB">
              <w:rPr>
                <w:rFonts w:eastAsiaTheme="minorHAnsi"/>
                <w:sz w:val="18"/>
                <w:szCs w:val="18"/>
                <w:lang w:eastAsia="en-US"/>
              </w:rPr>
              <w:t>80)</w:t>
            </w:r>
            <w:r w:rsidRPr="00694A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  <w:lang w:eastAsia="en-US"/>
              </w:rPr>
              <w:t>5</w:t>
            </w:r>
            <w:r w:rsidRPr="00391BEC">
              <w:rPr>
                <w:sz w:val="18"/>
                <w:szCs w:val="18"/>
                <w:vertAlign w:val="superscript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897C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ano/ne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B33A9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BD87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FC5C5" w14:textId="1721A28A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C7D31" w14:textId="713A72E6" w:rsidR="00626BCA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66A45664" w14:textId="41FBA26F" w:rsidTr="007110A5">
        <w:trPr>
          <w:cantSplit/>
          <w:trHeight w:val="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864C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DE3CE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82B" w14:textId="77777777" w:rsidR="00626BCA" w:rsidRPr="00694A0D" w:rsidRDefault="00626BCA" w:rsidP="00626BCA">
            <w:pPr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13F4" w14:textId="77777777" w:rsidR="00626BCA" w:rsidRPr="00694A0D" w:rsidRDefault="00626BCA" w:rsidP="00626BCA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426" w:hanging="426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Opatření 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6</w:t>
            </w:r>
            <w:r w:rsidRPr="00DD0975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)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vedoucí k naplnění střednědobých ESG závazků Skupiny ČEZ realizována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324E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ano/ne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7E327" w14:textId="77777777" w:rsidR="00626BCA" w:rsidRPr="00694A0D" w:rsidRDefault="00626BCA" w:rsidP="00626BCA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694A0D">
              <w:rPr>
                <w:sz w:val="18"/>
                <w:szCs w:val="18"/>
              </w:rPr>
              <w:t>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4315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414C" w14:textId="77777777" w:rsidR="00626BCA" w:rsidRPr="00694A0D" w:rsidRDefault="00626BCA" w:rsidP="00626BC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9CC" w14:textId="6A56E880" w:rsidR="00626BCA" w:rsidRPr="00694A0D" w:rsidRDefault="00626BCA" w:rsidP="007110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54D12960" w14:textId="46831045" w:rsidTr="007110A5">
        <w:trPr>
          <w:cantSplit/>
          <w:trHeight w:val="2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2B65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49F34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  <w:r w:rsidRPr="00694A0D">
              <w:rPr>
                <w:sz w:val="18"/>
                <w:szCs w:val="18"/>
                <w:lang w:eastAsia="en-US"/>
              </w:rPr>
              <w:t>ÚJV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DF32" w14:textId="2966B4EF" w:rsidR="00626BCA" w:rsidRPr="00694A0D" w:rsidRDefault="00626BCA" w:rsidP="00626BC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000000"/>
                <w:sz w:val="18"/>
                <w:szCs w:val="18"/>
              </w:rPr>
            </w:pPr>
            <w:r w:rsidRPr="00FB3510">
              <w:rPr>
                <w:color w:val="000000"/>
                <w:sz w:val="18"/>
                <w:szCs w:val="18"/>
              </w:rPr>
              <w:t xml:space="preserve">Rozvoj dceřiných společností ve věcném </w:t>
            </w:r>
            <w:r>
              <w:rPr>
                <w:color w:val="000000"/>
                <w:sz w:val="18"/>
                <w:szCs w:val="18"/>
              </w:rPr>
              <w:t xml:space="preserve">nebo finančním </w:t>
            </w:r>
            <w:r w:rsidRPr="00FB3510">
              <w:rPr>
                <w:color w:val="000000"/>
                <w:sz w:val="18"/>
                <w:szCs w:val="18"/>
              </w:rPr>
              <w:t>řízení ŘDJE</w:t>
            </w:r>
            <w:r>
              <w:rPr>
                <w:color w:val="000000"/>
                <w:sz w:val="18"/>
                <w:szCs w:val="18"/>
              </w:rPr>
              <w:t>/ŘDNE</w:t>
            </w:r>
          </w:p>
          <w:p w14:paraId="496439CF" w14:textId="77777777" w:rsidR="00626BCA" w:rsidRPr="00694A0D" w:rsidRDefault="00626BCA" w:rsidP="00626BC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A054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000000"/>
                <w:sz w:val="18"/>
                <w:szCs w:val="18"/>
              </w:rPr>
            </w:pPr>
            <w:r w:rsidRPr="00FB3510">
              <w:rPr>
                <w:color w:val="000000"/>
                <w:sz w:val="18"/>
                <w:szCs w:val="18"/>
              </w:rPr>
              <w:t>Realizovány kroky pro rok 2025 vyplývající z aktualizované koncepce rozvoje společnosti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8019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000CC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510C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E49DB" w14:textId="47CB7A22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3F5F8" w14:textId="23225596" w:rsidR="00626BCA" w:rsidRDefault="00626BCA" w:rsidP="007110A5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0AE35B36" w14:textId="71CFE8D5" w:rsidTr="007110A5">
        <w:trPr>
          <w:cantSplit/>
          <w:trHeight w:val="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36FE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966D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36AE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6956" w14:textId="77777777" w:rsidR="00626BCA" w:rsidRPr="00FB3510" w:rsidRDefault="00626BCA" w:rsidP="00626BCA">
            <w:pPr>
              <w:pStyle w:val="Odstavecseseznamem"/>
              <w:numPr>
                <w:ilvl w:val="0"/>
                <w:numId w:val="9"/>
              </w:numPr>
              <w:spacing w:before="120" w:after="120"/>
              <w:ind w:left="465" w:hanging="465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Z</w:t>
            </w:r>
            <w:r w:rsidRPr="00FB3510">
              <w:rPr>
                <w:rFonts w:eastAsiaTheme="minorHAnsi"/>
                <w:sz w:val="18"/>
                <w:szCs w:val="18"/>
                <w:lang w:eastAsia="en-US"/>
              </w:rPr>
              <w:t>apojení do projektu KIK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BD97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FB3510">
              <w:rPr>
                <w:color w:val="00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23047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FB3510">
              <w:rPr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FAF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FB3510"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8994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426FE" w14:textId="773A2239" w:rsidR="00626BCA" w:rsidRPr="00FB3510" w:rsidRDefault="00626BCA" w:rsidP="007110A5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  <w:tr w:rsidR="00626BCA" w:rsidRPr="00A93A8D" w14:paraId="00AE9AB6" w14:textId="15F8C29B" w:rsidTr="007110A5">
        <w:trPr>
          <w:cantSplit/>
          <w:trHeight w:val="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E9E7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211A" w14:textId="77777777" w:rsidR="00626BCA" w:rsidRPr="00694A0D" w:rsidRDefault="00626BCA" w:rsidP="00626BCA">
            <w:pPr>
              <w:spacing w:before="12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8727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A27C" w14:textId="77777777" w:rsidR="00626BCA" w:rsidRPr="00FB3510" w:rsidRDefault="00626BCA" w:rsidP="00626BCA">
            <w:pPr>
              <w:pStyle w:val="Odstavecseseznamem"/>
              <w:numPr>
                <w:ilvl w:val="0"/>
                <w:numId w:val="9"/>
              </w:numPr>
              <w:spacing w:before="120" w:after="120"/>
              <w:ind w:left="426" w:hanging="426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FB3510">
              <w:rPr>
                <w:rFonts w:eastAsiaTheme="minorHAnsi"/>
                <w:sz w:val="18"/>
                <w:szCs w:val="18"/>
                <w:lang w:eastAsia="en-US"/>
              </w:rPr>
              <w:t>aplnění Ambice dalšího rozvoje v rámci zapojení ÚJV do projektů NJZ a SMR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352E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FB3510">
              <w:rPr>
                <w:color w:val="00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10027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FB3510">
              <w:rPr>
                <w:color w:val="000000"/>
                <w:sz w:val="18"/>
                <w:szCs w:val="18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94DD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FB3510"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9B0D" w14:textId="77777777" w:rsidR="00626BCA" w:rsidRPr="00FB3510" w:rsidRDefault="00626BCA" w:rsidP="00626BCA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01B" w14:textId="0C3FD088" w:rsidR="00626BCA" w:rsidRPr="00FB3510" w:rsidRDefault="00626BCA" w:rsidP="007110A5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9B58EC">
              <w:rPr>
                <w:sz w:val="18"/>
                <w:szCs w:val="18"/>
              </w:rPr>
              <w:t>100 %</w:t>
            </w:r>
          </w:p>
        </w:tc>
      </w:tr>
    </w:tbl>
    <w:p w14:paraId="4571E2FA" w14:textId="77777777" w:rsidR="00B64A8D" w:rsidRPr="00A93A8D" w:rsidRDefault="00B64A8D" w:rsidP="00B64A8D">
      <w:pPr>
        <w:rPr>
          <w:sz w:val="6"/>
          <w:szCs w:val="6"/>
        </w:rPr>
      </w:pPr>
    </w:p>
    <w:p w14:paraId="3D1D66C4" w14:textId="2126B7ED" w:rsidR="00B64A8D" w:rsidRPr="00A93A8D" w:rsidRDefault="00B64A8D" w:rsidP="00B64A8D">
      <w:pPr>
        <w:spacing w:before="60"/>
      </w:pPr>
      <w:r w:rsidRPr="00A93A8D">
        <w:rPr>
          <w:i/>
          <w:sz w:val="16"/>
          <w:szCs w:val="16"/>
        </w:rPr>
        <w:t>1)</w:t>
      </w:r>
      <w:r w:rsidR="00081915">
        <w:rPr>
          <w:i/>
          <w:sz w:val="16"/>
          <w:szCs w:val="16"/>
        </w:rPr>
        <w:t xml:space="preserve">    </w:t>
      </w:r>
      <w:r w:rsidRPr="00A93A8D">
        <w:rPr>
          <w:i/>
          <w:sz w:val="16"/>
          <w:szCs w:val="16"/>
        </w:rPr>
        <w:t>Výpočet dle metodiky ČEZ, a. s. (dle CAS)</w:t>
      </w:r>
    </w:p>
    <w:p w14:paraId="2BFC3942" w14:textId="77777777" w:rsidR="00B64A8D" w:rsidRDefault="00B64A8D" w:rsidP="00B64A8D">
      <w:pPr>
        <w:spacing w:before="60"/>
        <w:ind w:left="284" w:hanging="284"/>
        <w:rPr>
          <w:i/>
          <w:sz w:val="16"/>
          <w:szCs w:val="16"/>
        </w:rPr>
      </w:pPr>
      <w:r w:rsidRPr="00495C8E">
        <w:rPr>
          <w:i/>
          <w:sz w:val="16"/>
          <w:szCs w:val="16"/>
        </w:rPr>
        <w:t xml:space="preserve">2)    </w:t>
      </w:r>
      <w:r w:rsidRPr="00223823">
        <w:rPr>
          <w:i/>
          <w:sz w:val="16"/>
          <w:szCs w:val="16"/>
        </w:rPr>
        <w:t xml:space="preserve">Kritérium bude vyhodnoceno jako splněné, pokud bude ovlivnitelná část EBITDA divize a společností ve </w:t>
      </w:r>
      <w:r w:rsidRPr="00B64A8D">
        <w:rPr>
          <w:i/>
          <w:sz w:val="16"/>
          <w:szCs w:val="16"/>
        </w:rPr>
        <w:t xml:space="preserve">věcném nebo finančním řízení ŘDJE na roky 2026 až 2030 v rámci schváleného PP 2026−2030 větší nebo rovna EBITDA divize a společností ve věcném řízení ŘDJE (stejné společnosti i HM jak jsou definované v KPI č. 3) ve výši +45 927 mil. Kč pro 2026, +40 573 mil. Kč pro 2027, +35 733 mil. Kč pro 2028, +32 869 mil. Kč pro 2029 a +34 643 mil. Kč pro 2030  (po zohlednění vlivu změny </w:t>
      </w:r>
      <w:proofErr w:type="spellStart"/>
      <w:r w:rsidRPr="00B64A8D">
        <w:rPr>
          <w:i/>
          <w:sz w:val="16"/>
          <w:szCs w:val="16"/>
        </w:rPr>
        <w:t>makropředpokladů</w:t>
      </w:r>
      <w:proofErr w:type="spellEnd"/>
      <w:r w:rsidRPr="00B64A8D">
        <w:rPr>
          <w:i/>
          <w:sz w:val="16"/>
          <w:szCs w:val="16"/>
        </w:rPr>
        <w:t xml:space="preserve"> pro podnikatelský </w:t>
      </w:r>
      <w:r w:rsidRPr="00223823">
        <w:rPr>
          <w:i/>
          <w:sz w:val="16"/>
          <w:szCs w:val="16"/>
        </w:rPr>
        <w:t>plán a rozpočet stanoveném centrálně útvarem CC, případně na základě schválené změny strategie dotčených společností během roku).</w:t>
      </w:r>
    </w:p>
    <w:p w14:paraId="062D5A78" w14:textId="77777777" w:rsidR="00B64A8D" w:rsidRPr="004535D5" w:rsidRDefault="00B64A8D" w:rsidP="00B64A8D">
      <w:pPr>
        <w:spacing w:before="60"/>
        <w:ind w:left="284" w:hanging="284"/>
        <w:rPr>
          <w:i/>
          <w:sz w:val="16"/>
          <w:szCs w:val="16"/>
        </w:rPr>
      </w:pPr>
      <w:r w:rsidRPr="004535D5">
        <w:rPr>
          <w:i/>
          <w:sz w:val="16"/>
          <w:szCs w:val="16"/>
        </w:rPr>
        <w:t>3)   a) Průměrný celkový roční výsledek hodnocení JMA</w:t>
      </w:r>
      <w:r>
        <w:rPr>
          <w:i/>
          <w:sz w:val="16"/>
          <w:szCs w:val="16"/>
        </w:rPr>
        <w:t xml:space="preserve"> nebo OSTATNÍ</w:t>
      </w:r>
      <w:r w:rsidRPr="004535D5">
        <w:rPr>
          <w:i/>
          <w:sz w:val="16"/>
          <w:szCs w:val="16"/>
        </w:rPr>
        <w:t xml:space="preserve"> nesmí být horší než stanovený limit v rámci hodnocení dodavatelů (JSHD) - ≥ 95%</w:t>
      </w:r>
    </w:p>
    <w:p w14:paraId="14F457A2" w14:textId="77777777" w:rsidR="00B64A8D" w:rsidRPr="004535D5" w:rsidRDefault="00B64A8D" w:rsidP="00B64A8D">
      <w:pPr>
        <w:spacing w:before="60"/>
        <w:ind w:left="284" w:hanging="284"/>
        <w:rPr>
          <w:i/>
          <w:sz w:val="16"/>
          <w:szCs w:val="16"/>
        </w:rPr>
      </w:pPr>
      <w:r w:rsidRPr="004535D5">
        <w:rPr>
          <w:i/>
          <w:sz w:val="16"/>
          <w:szCs w:val="16"/>
        </w:rPr>
        <w:t xml:space="preserve">      b) Průměrný celkový roční výsledek hodnocení MAT nesmí být horší než stanovený limit v rámci hodnocení dodavatelů (JSHD) - ≥ 95%</w:t>
      </w:r>
      <w:r w:rsidRPr="008230E3">
        <w:rPr>
          <w:i/>
          <w:sz w:val="16"/>
          <w:szCs w:val="16"/>
        </w:rPr>
        <w:t xml:space="preserve"> </w:t>
      </w:r>
    </w:p>
    <w:p w14:paraId="7CD29181" w14:textId="77777777" w:rsidR="00B64A8D" w:rsidRPr="00F07923" w:rsidRDefault="00B64A8D" w:rsidP="00B64A8D">
      <w:pPr>
        <w:spacing w:before="60"/>
        <w:ind w:left="284" w:hanging="284"/>
      </w:pPr>
      <w:r>
        <w:rPr>
          <w:i/>
          <w:sz w:val="16"/>
          <w:szCs w:val="16"/>
        </w:rPr>
        <w:t xml:space="preserve">4)   </w:t>
      </w:r>
      <w:r w:rsidRPr="00A93A8D">
        <w:rPr>
          <w:i/>
          <w:sz w:val="16"/>
          <w:szCs w:val="16"/>
        </w:rPr>
        <w:t>Výpočet dle metodiky ČEZ, a. s. – „Hrubá marže z neenergetické činnosti / Stálé provozní náklady“.</w:t>
      </w:r>
    </w:p>
    <w:p w14:paraId="3524EFC9" w14:textId="77777777" w:rsidR="00B64A8D" w:rsidRPr="00223823" w:rsidRDefault="00B64A8D" w:rsidP="00B64A8D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5)   </w:t>
      </w:r>
      <w:r w:rsidRPr="00223823">
        <w:rPr>
          <w:i/>
          <w:iCs/>
          <w:sz w:val="16"/>
          <w:szCs w:val="16"/>
        </w:rPr>
        <w:t>Jedná se o agregovaný mezinárodní ukazatel CSR HUB (</w:t>
      </w:r>
      <w:hyperlink r:id="rId7" w:history="1">
        <w:r w:rsidRPr="00223823">
          <w:rPr>
            <w:rStyle w:val="Hypertextovodkaz"/>
            <w:i/>
            <w:iCs/>
            <w:sz w:val="16"/>
            <w:szCs w:val="16"/>
          </w:rPr>
          <w:t>https://www.csrhub.com</w:t>
        </w:r>
      </w:hyperlink>
      <w:r w:rsidRPr="00223823">
        <w:rPr>
          <w:i/>
          <w:iCs/>
          <w:sz w:val="16"/>
          <w:szCs w:val="16"/>
        </w:rPr>
        <w:t>).</w:t>
      </w:r>
    </w:p>
    <w:p w14:paraId="7101CE8F" w14:textId="3F1CBD2B" w:rsidR="00B64A8D" w:rsidRDefault="00B64A8D" w:rsidP="00B64A8D">
      <w:pPr>
        <w:spacing w:before="60"/>
        <w:ind w:left="284" w:hanging="28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6</w:t>
      </w:r>
      <w:r w:rsidRPr="00223823">
        <w:rPr>
          <w:i/>
          <w:iCs/>
          <w:sz w:val="16"/>
          <w:szCs w:val="16"/>
        </w:rPr>
        <w:t>)   Opatření = Realizovány úkoly a milníky definované na rok 2025 pro divizi / společnost v rámci ESG projektů odsouhlasených vedením společnosti (zejména oblastí: Dodavatelský řetězec, Zastoupení žen v managementu, Řízení klimatických rizik, Skupinové politiky, Biodiverzita, Automatizace sběru a konsolidace ESG dat). Poskytnuta součinnost při tvorbě Zprávy o udržitelnosti za rok 2024 vč. zajištění podkladů dle legislativních požadavků EU (ESRS) a podkladů pro průběžný externí ESG reporting SKČ</w:t>
      </w:r>
      <w:r>
        <w:rPr>
          <w:i/>
          <w:iCs/>
          <w:sz w:val="16"/>
          <w:szCs w:val="16"/>
        </w:rPr>
        <w:t>.</w:t>
      </w:r>
    </w:p>
    <w:p w14:paraId="628EDE00" w14:textId="1DE77EF1" w:rsidR="00B64A8D" w:rsidRDefault="00B64A8D">
      <w:pPr>
        <w:overflowPunct/>
        <w:autoSpaceDE/>
        <w:autoSpaceDN/>
        <w:adjustRightInd/>
        <w:textAlignment w:val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br w:type="page"/>
      </w:r>
    </w:p>
    <w:p w14:paraId="1233F05F" w14:textId="1667BB3D" w:rsidR="00B64A8D" w:rsidRDefault="00B64A8D" w:rsidP="00B64A8D">
      <w:pPr>
        <w:overflowPunct/>
        <w:autoSpaceDE/>
        <w:autoSpaceDN/>
        <w:adjustRightInd/>
        <w:textAlignment w:val="auto"/>
        <w:rPr>
          <w:b/>
        </w:rPr>
      </w:pPr>
      <w:r w:rsidRPr="00126E10">
        <w:rPr>
          <w:b/>
        </w:rPr>
        <w:lastRenderedPageBreak/>
        <w:t>ČEZ PR_DJE_2</w:t>
      </w:r>
      <w:r>
        <w:rPr>
          <w:b/>
        </w:rPr>
        <w:t>5</w:t>
      </w:r>
      <w:r w:rsidRPr="00126E10">
        <w:rPr>
          <w:b/>
        </w:rPr>
        <w:t>01 - Příloha č. 5 - Roční cíle pro bezpečnostní ukazatele pro společnost ÚJV ŘEŽ, a.s. (UJV)</w:t>
      </w:r>
    </w:p>
    <w:p w14:paraId="6D9915CB" w14:textId="77777777" w:rsidR="00B64A8D" w:rsidRDefault="00B64A8D" w:rsidP="00B64A8D">
      <w:pPr>
        <w:overflowPunct/>
        <w:autoSpaceDE/>
        <w:autoSpaceDN/>
        <w:adjustRightInd/>
        <w:textAlignment w:val="auto"/>
        <w:rPr>
          <w:b/>
        </w:rPr>
      </w:pPr>
    </w:p>
    <w:p w14:paraId="24E6102C" w14:textId="109BC217" w:rsidR="00B64A8D" w:rsidRPr="00163625" w:rsidRDefault="002B4142" w:rsidP="00B64A8D">
      <w:pPr>
        <w:overflowPunct/>
        <w:autoSpaceDE/>
        <w:autoSpaceDN/>
        <w:adjustRightInd/>
        <w:textAlignment w:val="auto"/>
        <w:rPr>
          <w:b/>
          <w:i/>
        </w:rPr>
      </w:pPr>
      <w:r>
        <w:rPr>
          <w:b/>
          <w:i/>
        </w:rPr>
        <w:object w:dxaOrig="1546" w:dyaOrig="1001" w14:anchorId="217B5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pt;height:50.05pt" o:ole="">
            <v:imagedata r:id="rId8" o:title=""/>
          </v:shape>
          <o:OLEObject Type="Embed" ProgID="Excel.Sheet.12" ShapeID="_x0000_i1025" DrawAspect="Icon" ObjectID="_1840694666" r:id="rId9"/>
        </w:object>
      </w:r>
    </w:p>
    <w:p w14:paraId="54FDAE54" w14:textId="77777777" w:rsidR="00B64A8D" w:rsidRPr="00B64A8D" w:rsidRDefault="00B64A8D" w:rsidP="00B64A8D">
      <w:pPr>
        <w:spacing w:before="60"/>
        <w:ind w:left="284" w:hanging="284"/>
        <w:rPr>
          <w:i/>
          <w:sz w:val="16"/>
          <w:szCs w:val="16"/>
        </w:rPr>
      </w:pPr>
    </w:p>
    <w:sectPr w:rsidR="00B64A8D" w:rsidRPr="00B64A8D" w:rsidSect="00626B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134" w:bottom="993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019A" w14:textId="77777777" w:rsidR="00652295" w:rsidRDefault="00652295" w:rsidP="0090260C">
      <w:r>
        <w:separator/>
      </w:r>
    </w:p>
  </w:endnote>
  <w:endnote w:type="continuationSeparator" w:id="0">
    <w:p w14:paraId="26E46A07" w14:textId="77777777" w:rsidR="00652295" w:rsidRDefault="00652295" w:rsidP="0090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C497" w14:textId="77777777" w:rsidR="004C31A2" w:rsidRDefault="004C31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AF1A" w14:textId="77777777" w:rsidR="004C31A2" w:rsidRDefault="004C31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DB40" w14:textId="77777777" w:rsidR="004C31A2" w:rsidRDefault="004C31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063D" w14:textId="77777777" w:rsidR="00652295" w:rsidRDefault="00652295" w:rsidP="0090260C">
      <w:r>
        <w:separator/>
      </w:r>
    </w:p>
  </w:footnote>
  <w:footnote w:type="continuationSeparator" w:id="0">
    <w:p w14:paraId="0F5E5073" w14:textId="77777777" w:rsidR="00652295" w:rsidRDefault="00652295" w:rsidP="00902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99E2" w14:textId="72D8C259" w:rsidR="0090260C" w:rsidRDefault="00233B78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4D6FB" wp14:editId="7247C5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45440"/>
              <wp:effectExtent l="0" t="0" r="0" b="16510"/>
              <wp:wrapNone/>
              <wp:docPr id="971693913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2DFE9" w14:textId="7324BD11" w:rsidR="00233B78" w:rsidRPr="00233B78" w:rsidRDefault="00233B78" w:rsidP="00233B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3B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4D6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36.25pt;margin-top:0;width:87.4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" filled="f" stroked="f">
              <v:textbox style="mso-fit-shape-to-text:t" inset="0,15pt,20pt,0">
                <w:txbxContent>
                  <w:p w14:paraId="5412DFE9" w14:textId="7324BD11" w:rsidR="00233B78" w:rsidRPr="00233B78" w:rsidRDefault="00233B78" w:rsidP="00233B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3B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C131" w14:textId="74E7B27B" w:rsidR="0090260C" w:rsidRPr="004C31A2" w:rsidRDefault="00233B78">
    <w:pPr>
      <w:pStyle w:val="Zhlav"/>
      <w:rPr>
        <w:b/>
        <w:bCs/>
        <w:sz w:val="24"/>
        <w:szCs w:val="24"/>
      </w:rPr>
    </w:pPr>
    <w:r w:rsidRPr="004C31A2">
      <w:rPr>
        <w:b/>
        <w:bCs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96C2CE" wp14:editId="633642D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45440"/>
              <wp:effectExtent l="0" t="0" r="0" b="16510"/>
              <wp:wrapNone/>
              <wp:docPr id="1616224486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661CB" w14:textId="7A629204" w:rsidR="00233B78" w:rsidRPr="00233B78" w:rsidRDefault="00233B78" w:rsidP="00233B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3B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6C2C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36.25pt;margin-top:0;width:87.4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" filled="f" stroked="f">
              <v:textbox style="mso-fit-shape-to-text:t" inset="0,15pt,20pt,0">
                <w:txbxContent>
                  <w:p w14:paraId="6C8661CB" w14:textId="7A629204" w:rsidR="00233B78" w:rsidRPr="00233B78" w:rsidRDefault="00233B78" w:rsidP="00233B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3B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31A2" w:rsidRPr="004C31A2">
      <w:rPr>
        <w:b/>
        <w:bCs/>
        <w:sz w:val="24"/>
        <w:szCs w:val="24"/>
      </w:rPr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4AB3" w14:textId="0861CCE4" w:rsidR="0090260C" w:rsidRDefault="00233B78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FDF3DD" wp14:editId="5265EAF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45440"/>
              <wp:effectExtent l="0" t="0" r="0" b="16510"/>
              <wp:wrapNone/>
              <wp:docPr id="650346147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85" w14:textId="73571DC2" w:rsidR="00233B78" w:rsidRPr="00233B78" w:rsidRDefault="00233B78" w:rsidP="00233B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3B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DF3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36.25pt;margin-top:0;width:87.4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" filled="f" stroked="f">
              <v:textbox style="mso-fit-shape-to-text:t" inset="0,15pt,20pt,0">
                <w:txbxContent>
                  <w:p w14:paraId="53941785" w14:textId="73571DC2" w:rsidR="00233B78" w:rsidRPr="00233B78" w:rsidRDefault="00233B78" w:rsidP="00233B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3B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233"/>
    <w:multiLevelType w:val="hybridMultilevel"/>
    <w:tmpl w:val="6A28EE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545"/>
    <w:multiLevelType w:val="hybridMultilevel"/>
    <w:tmpl w:val="4DC4A8AE"/>
    <w:lvl w:ilvl="0" w:tplc="0BF2A4C2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D7EA7"/>
    <w:multiLevelType w:val="hybridMultilevel"/>
    <w:tmpl w:val="8A682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9FF"/>
    <w:multiLevelType w:val="hybridMultilevel"/>
    <w:tmpl w:val="62F61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06AF8"/>
    <w:multiLevelType w:val="hybridMultilevel"/>
    <w:tmpl w:val="9AC87892"/>
    <w:lvl w:ilvl="0" w:tplc="02445EA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971EA"/>
    <w:multiLevelType w:val="hybridMultilevel"/>
    <w:tmpl w:val="4DC4A8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92144"/>
    <w:multiLevelType w:val="hybridMultilevel"/>
    <w:tmpl w:val="A3F43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77BDF"/>
    <w:multiLevelType w:val="hybridMultilevel"/>
    <w:tmpl w:val="74C4F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C6366"/>
    <w:multiLevelType w:val="hybridMultilevel"/>
    <w:tmpl w:val="6A28EE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A7D40"/>
    <w:multiLevelType w:val="hybridMultilevel"/>
    <w:tmpl w:val="8D50BAD2"/>
    <w:lvl w:ilvl="0" w:tplc="C72443D4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F2C6F"/>
    <w:multiLevelType w:val="hybridMultilevel"/>
    <w:tmpl w:val="2F124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F0BE3"/>
    <w:multiLevelType w:val="hybridMultilevel"/>
    <w:tmpl w:val="6A28EE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3610E"/>
    <w:multiLevelType w:val="hybridMultilevel"/>
    <w:tmpl w:val="6A28EE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125714">
    <w:abstractNumId w:val="10"/>
  </w:num>
  <w:num w:numId="2" w16cid:durableId="628244709">
    <w:abstractNumId w:val="9"/>
  </w:num>
  <w:num w:numId="3" w16cid:durableId="1444569065">
    <w:abstractNumId w:val="3"/>
  </w:num>
  <w:num w:numId="4" w16cid:durableId="780881160">
    <w:abstractNumId w:val="4"/>
  </w:num>
  <w:num w:numId="5" w16cid:durableId="1811315577">
    <w:abstractNumId w:val="1"/>
  </w:num>
  <w:num w:numId="6" w16cid:durableId="615216537">
    <w:abstractNumId w:val="0"/>
  </w:num>
  <w:num w:numId="7" w16cid:durableId="2129813724">
    <w:abstractNumId w:val="8"/>
  </w:num>
  <w:num w:numId="8" w16cid:durableId="1960142975">
    <w:abstractNumId w:val="7"/>
  </w:num>
  <w:num w:numId="9" w16cid:durableId="569343290">
    <w:abstractNumId w:val="12"/>
  </w:num>
  <w:num w:numId="10" w16cid:durableId="734468689">
    <w:abstractNumId w:val="11"/>
  </w:num>
  <w:num w:numId="11" w16cid:durableId="22682066">
    <w:abstractNumId w:val="5"/>
  </w:num>
  <w:num w:numId="12" w16cid:durableId="1012609025">
    <w:abstractNumId w:val="2"/>
  </w:num>
  <w:num w:numId="13" w16cid:durableId="227493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0C"/>
    <w:rsid w:val="000113B1"/>
    <w:rsid w:val="00043280"/>
    <w:rsid w:val="00081915"/>
    <w:rsid w:val="000B1FA8"/>
    <w:rsid w:val="000B78D5"/>
    <w:rsid w:val="001C6B62"/>
    <w:rsid w:val="001E2B2A"/>
    <w:rsid w:val="001E5795"/>
    <w:rsid w:val="00222273"/>
    <w:rsid w:val="00233B78"/>
    <w:rsid w:val="002528A2"/>
    <w:rsid w:val="002B0472"/>
    <w:rsid w:val="002B4142"/>
    <w:rsid w:val="002E72A1"/>
    <w:rsid w:val="00321D89"/>
    <w:rsid w:val="00371C2B"/>
    <w:rsid w:val="004243E0"/>
    <w:rsid w:val="004C31A2"/>
    <w:rsid w:val="004F042C"/>
    <w:rsid w:val="00515FB2"/>
    <w:rsid w:val="00520169"/>
    <w:rsid w:val="00582C7F"/>
    <w:rsid w:val="00595EA9"/>
    <w:rsid w:val="005E6E38"/>
    <w:rsid w:val="00626BCA"/>
    <w:rsid w:val="006321B4"/>
    <w:rsid w:val="00635697"/>
    <w:rsid w:val="00652295"/>
    <w:rsid w:val="0068614D"/>
    <w:rsid w:val="006B0B57"/>
    <w:rsid w:val="006C2474"/>
    <w:rsid w:val="007110A5"/>
    <w:rsid w:val="00777AD8"/>
    <w:rsid w:val="007C3C93"/>
    <w:rsid w:val="008436B3"/>
    <w:rsid w:val="00864277"/>
    <w:rsid w:val="00865EBE"/>
    <w:rsid w:val="00884445"/>
    <w:rsid w:val="008A157D"/>
    <w:rsid w:val="0090260C"/>
    <w:rsid w:val="00923705"/>
    <w:rsid w:val="00925A81"/>
    <w:rsid w:val="00992696"/>
    <w:rsid w:val="009B5F63"/>
    <w:rsid w:val="00A230E0"/>
    <w:rsid w:val="00B01F31"/>
    <w:rsid w:val="00B64A8D"/>
    <w:rsid w:val="00BE08AA"/>
    <w:rsid w:val="00C16E52"/>
    <w:rsid w:val="00C34999"/>
    <w:rsid w:val="00C747D6"/>
    <w:rsid w:val="00CA4FC1"/>
    <w:rsid w:val="00CB6AC0"/>
    <w:rsid w:val="00CC1390"/>
    <w:rsid w:val="00D03EF9"/>
    <w:rsid w:val="00D64E12"/>
    <w:rsid w:val="00D93F06"/>
    <w:rsid w:val="00DD06B9"/>
    <w:rsid w:val="00E37DD3"/>
    <w:rsid w:val="00EC6150"/>
    <w:rsid w:val="00ED7730"/>
    <w:rsid w:val="00F04DA0"/>
    <w:rsid w:val="00F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11F6CBD"/>
  <w15:chartTrackingRefBased/>
  <w15:docId w15:val="{C5126898-878A-437A-A60A-E3D58FD3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60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aliases w:val="Nadpis 10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aliases w:val="Nadpis 10 Char"/>
    <w:basedOn w:val="Standardnpsmoodstavce"/>
    <w:link w:val="Nzev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aliases w:val="Conclusion de partie,List Paragraph,Seznama)"/>
    <w:basedOn w:val="Normln"/>
    <w:link w:val="OdstavecseseznamemChar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Hypertextovodkaz">
    <w:name w:val="Hyperlink"/>
    <w:uiPriority w:val="99"/>
    <w:rsid w:val="0090260C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List Paragraph Char,Seznama) Char"/>
    <w:link w:val="Odstavecseseznamem"/>
    <w:uiPriority w:val="34"/>
    <w:rsid w:val="0090260C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026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60C"/>
    <w:rPr>
      <w:rFonts w:ascii="Arial" w:eastAsia="Times New Roman" w:hAnsi="Arial" w:cs="Arial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64A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4A8D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srhub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Kopřiva Jaroslav</dc:creator>
  <cp:keywords/>
  <dc:description/>
  <cp:lastModifiedBy>Zaujecova Petra</cp:lastModifiedBy>
  <cp:revision>2</cp:revision>
  <dcterms:created xsi:type="dcterms:W3CDTF">2026-05-19T09:18:00Z</dcterms:created>
  <dcterms:modified xsi:type="dcterms:W3CDTF">2026-05-19T09:18:00Z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26c37ea3,39eadf59,6055a0e6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7985ae2b-61c5-4bcb-84e8-ed38ebb27104_Enabled">
    <vt:lpwstr>true</vt:lpwstr>
  </property>
  <property fmtid="{D5CDD505-2E9C-101B-9397-08002B2CF9AE}" pid="6" name="MSIP_Label_7985ae2b-61c5-4bcb-84e8-ed38ebb27104_SetDate">
    <vt:lpwstr>2025-01-06T13:50:49Z</vt:lpwstr>
  </property>
  <property fmtid="{D5CDD505-2E9C-101B-9397-08002B2CF9AE}" pid="7" name="MSIP_Label_7985ae2b-61c5-4bcb-84e8-ed38ebb27104_Method">
    <vt:lpwstr>Privileged</vt:lpwstr>
  </property>
  <property fmtid="{D5CDD505-2E9C-101B-9397-08002B2CF9AE}" pid="8" name="MSIP_Label_7985ae2b-61c5-4bcb-84e8-ed38ebb27104_Name">
    <vt:lpwstr>L00101</vt:lpwstr>
  </property>
  <property fmtid="{D5CDD505-2E9C-101B-9397-08002B2CF9AE}" pid="9" name="MSIP_Label_7985ae2b-61c5-4bcb-84e8-ed38ebb27104_SiteId">
    <vt:lpwstr>b233f9e1-5599-4693-9cef-38858fe25406</vt:lpwstr>
  </property>
  <property fmtid="{D5CDD505-2E9C-101B-9397-08002B2CF9AE}" pid="10" name="MSIP_Label_7985ae2b-61c5-4bcb-84e8-ed38ebb27104_ActionId">
    <vt:lpwstr>864c1c9d-3dff-4c22-80cc-fe06b4d171e1</vt:lpwstr>
  </property>
  <property fmtid="{D5CDD505-2E9C-101B-9397-08002B2CF9AE}" pid="11" name="MSIP_Label_7985ae2b-61c5-4bcb-84e8-ed38ebb27104_ContentBits">
    <vt:lpwstr>1</vt:lpwstr>
  </property>
  <property fmtid="{D5CDD505-2E9C-101B-9397-08002B2CF9AE}" pid="12" name="MSIP_Label_90be56ad-fb78-42a8-a76b-97213a90203b_Enabled">
    <vt:lpwstr>true</vt:lpwstr>
  </property>
  <property fmtid="{D5CDD505-2E9C-101B-9397-08002B2CF9AE}" pid="13" name="MSIP_Label_90be56ad-fb78-42a8-a76b-97213a90203b_SetDate">
    <vt:lpwstr>2026-02-27T09:51:39Z</vt:lpwstr>
  </property>
  <property fmtid="{D5CDD505-2E9C-101B-9397-08002B2CF9AE}" pid="14" name="MSIP_Label_90be56ad-fb78-42a8-a76b-97213a90203b_Method">
    <vt:lpwstr>Privileged</vt:lpwstr>
  </property>
  <property fmtid="{D5CDD505-2E9C-101B-9397-08002B2CF9AE}" pid="15" name="MSIP_Label_90be56ad-fb78-42a8-a76b-97213a90203b_Name">
    <vt:lpwstr>Interni</vt:lpwstr>
  </property>
  <property fmtid="{D5CDD505-2E9C-101B-9397-08002B2CF9AE}" pid="16" name="MSIP_Label_90be56ad-fb78-42a8-a76b-97213a90203b_SiteId">
    <vt:lpwstr>56b31968-ca9e-4cc3-9257-477c3699b885</vt:lpwstr>
  </property>
  <property fmtid="{D5CDD505-2E9C-101B-9397-08002B2CF9AE}" pid="17" name="MSIP_Label_90be56ad-fb78-42a8-a76b-97213a90203b_ActionId">
    <vt:lpwstr>5c17b4c2-4b1b-4ac3-b552-3fb5683b963a</vt:lpwstr>
  </property>
  <property fmtid="{D5CDD505-2E9C-101B-9397-08002B2CF9AE}" pid="18" name="MSIP_Label_90be56ad-fb78-42a8-a76b-97213a90203b_ContentBits">
    <vt:lpwstr>1</vt:lpwstr>
  </property>
  <property fmtid="{D5CDD505-2E9C-101B-9397-08002B2CF9AE}" pid="19" name="MSIP_Label_90be56ad-fb78-42a8-a76b-97213a90203b_Tag">
    <vt:lpwstr>10, 0, 1, 1</vt:lpwstr>
  </property>
</Properties>
</file>